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12" w:before="0" w:after="120"/>
        <w:jc w:val="center"/>
        <w:rPr>
          <w:rFonts w:ascii="Verdana" w:hAnsi="Verdana"/>
          <w:b/>
          <w:b/>
          <w:bCs/>
          <w:sz w:val="16"/>
          <w:szCs w:val="16"/>
        </w:rPr>
      </w:pPr>
      <w:r>
        <w:rPr>
          <w:rFonts w:cs="Arial" w:ascii="Verdana" w:hAnsi="Verdana"/>
          <w:b/>
          <w:bCs/>
          <w:sz w:val="16"/>
          <w:szCs w:val="16"/>
          <w:lang w:val="pl-PL"/>
        </w:rPr>
        <w:t>Załącznik nr 4 do Opisu przedmiotu zamówienia</w:t>
      </w:r>
    </w:p>
    <w:p>
      <w:pPr>
        <w:pStyle w:val="Normal"/>
        <w:spacing w:lineRule="auto" w:line="312" w:before="0" w:after="120"/>
        <w:jc w:val="center"/>
        <w:rPr>
          <w:rFonts w:ascii="Verdana" w:hAnsi="Verdana"/>
          <w:i/>
          <w:i/>
          <w:iCs/>
          <w:sz w:val="16"/>
          <w:szCs w:val="16"/>
        </w:rPr>
      </w:pPr>
      <w:r>
        <w:rPr>
          <w:rFonts w:cs="Arial" w:ascii="Verdana" w:hAnsi="Verdana"/>
          <w:i/>
          <w:iCs/>
          <w:sz w:val="16"/>
          <w:szCs w:val="16"/>
          <w:lang w:val="pl-PL"/>
        </w:rPr>
        <w:t>„</w:t>
      </w:r>
      <w:r>
        <w:rPr>
          <w:rFonts w:cs="Arial" w:ascii="Verdana" w:hAnsi="Verdana"/>
          <w:i/>
          <w:iCs/>
          <w:sz w:val="16"/>
          <w:szCs w:val="16"/>
          <w:lang w:val="pl-PL"/>
        </w:rPr>
        <w:t>Remont mola spacerowego w Płocku”</w:t>
      </w:r>
    </w:p>
    <w:p>
      <w:pPr>
        <w:pStyle w:val="Normal"/>
        <w:spacing w:lineRule="auto" w:line="312" w:before="0" w:after="120"/>
        <w:jc w:val="center"/>
        <w:rPr>
          <w:rFonts w:ascii="Verdana" w:hAnsi="Verdana"/>
          <w:i/>
          <w:i/>
          <w:iCs/>
          <w:sz w:val="16"/>
          <w:szCs w:val="16"/>
        </w:rPr>
      </w:pPr>
      <w:r>
        <w:rPr>
          <w:rFonts w:cs="Arial" w:ascii="Verdana" w:hAnsi="Verdana"/>
          <w:i/>
          <w:iCs/>
          <w:sz w:val="16"/>
          <w:szCs w:val="16"/>
          <w:lang w:val="pl-PL"/>
        </w:rPr>
        <w:t>Wytyczne w zakresie współpracy Wykonawcy prac remontowych oraz Wykonawcy zadania pn. „Zagospodarowanie terenu Płockiego Nabrzeża Wiślanego wraz z infrastrukturą”</w:t>
      </w:r>
    </w:p>
    <w:p>
      <w:pPr>
        <w:pStyle w:val="Normal"/>
        <w:spacing w:lineRule="auto" w:line="312" w:before="0" w:after="120"/>
        <w:rPr>
          <w:rFonts w:cs="Arial"/>
          <w:lang w:val="pl-PL"/>
        </w:rPr>
      </w:pPr>
      <w:r>
        <w:rPr>
          <w:rFonts w:cs="Arial"/>
          <w:lang w:val="pl-PL"/>
        </w:rPr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0"/>
        <w:jc w:val="both"/>
        <w:rPr>
          <w:rFonts w:ascii="Verdana" w:hAnsi="Verdana"/>
          <w:sz w:val="16"/>
          <w:szCs w:val="16"/>
          <w:lang w:val="pl-PL" w:eastAsia="en-US"/>
        </w:rPr>
      </w:pPr>
      <w:r>
        <w:rPr>
          <w:rFonts w:cs="Arial" w:ascii="Verdana" w:hAnsi="Verdana"/>
          <w:sz w:val="16"/>
          <w:szCs w:val="16"/>
          <w:lang w:val="pl-PL" w:eastAsia="en-US"/>
        </w:rPr>
        <w:t>Celem wyeliminowania na styku robót nieprzewidzianych kolizji i/lub bezspornego udostępnienia frontu pod możliwość wykonania robót, Wykonawca remontu mola (WRM) przedstawi ogólny harmonogram prowadzonych robót do weryfikacji i uzgodnienia Wykonawcy nabrzeża ( PORR );</w:t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0"/>
        <w:jc w:val="both"/>
        <w:rPr>
          <w:rFonts w:ascii="Verdana" w:hAnsi="Verdana"/>
          <w:sz w:val="16"/>
          <w:szCs w:val="16"/>
          <w:lang w:val="pl-PL" w:eastAsia="en-US"/>
        </w:rPr>
      </w:pPr>
      <w:r>
        <w:rPr>
          <w:rFonts w:cs="Arial" w:ascii="Verdana" w:hAnsi="Verdana"/>
          <w:sz w:val="16"/>
          <w:szCs w:val="16"/>
          <w:lang w:val="pl-PL" w:eastAsia="en-US"/>
        </w:rPr>
        <w:t>Przed przystąpieniem do robót WRM zostanie zobowiązany do przedstawienia PORR listy pracowników oraz pojazdów (typ, nr rejestracyjny), którzy będą poruszać się po budowie, celem uzyskania imiennych przepustek i tym samym podporządkowania się do wymaganych środków i zasad kontroli dostępu na teren budowy. Pracownicy i pojazdy będą wyraźnie oznakowani, w celu łatwej i bezpośredniej ich identyfikacji;</w:t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0"/>
        <w:jc w:val="both"/>
        <w:rPr>
          <w:rFonts w:ascii="Verdana" w:hAnsi="Verdana"/>
          <w:sz w:val="16"/>
          <w:szCs w:val="16"/>
          <w:lang w:val="pl-PL" w:eastAsia="en-US"/>
        </w:rPr>
      </w:pPr>
      <w:r>
        <w:rPr>
          <w:rFonts w:cs="Arial" w:ascii="Verdana" w:hAnsi="Verdana"/>
          <w:sz w:val="16"/>
          <w:szCs w:val="16"/>
          <w:lang w:val="pl-PL" w:eastAsia="en-US"/>
        </w:rPr>
        <w:t>WRM zobowiązany zostaje do bezwarunkowego zakazu poruszania się po budowie poza drogami komunikacyjnymi umożliwiającymi bezpośredni dojazd do mola;</w:t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0"/>
        <w:jc w:val="both"/>
        <w:rPr>
          <w:rFonts w:ascii="Verdana" w:hAnsi="Verdana"/>
          <w:sz w:val="16"/>
          <w:szCs w:val="16"/>
          <w:lang w:val="pl-PL" w:eastAsia="en-US"/>
        </w:rPr>
      </w:pPr>
      <w:r>
        <w:rPr>
          <w:rFonts w:cs="Arial" w:ascii="Verdana" w:hAnsi="Verdana"/>
          <w:sz w:val="16"/>
          <w:szCs w:val="16"/>
          <w:lang w:val="pl-PL" w:eastAsia="en-US"/>
        </w:rPr>
        <w:t>Pracownicy WRM poruszający się po drogach komunikacyjnych PORR zobowiązani będą do bezwarunkowego przestrzeganie zasad BHP wymaganych na budowie przez PORR oraz zastosowania się do poleceń pracowników ochrony i/lub nadzoru PORR, tj. m.in. obowiązuje całkowity zakaz przebywania na terenie budowy pod wpływem alkoholu i/lub innych środków odurzających. W przypadku stwierdzenia ww. sytuacji zostaną podjęte działania interwencyjne mające na celu skuteczne usunięcie danej osoby z terenu budowy PORR oraz w konsekwencji zaistniałego incydentu docelowo wprowadzony zostanie całkowity zakaz wstępu;</w:t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0"/>
        <w:jc w:val="both"/>
        <w:rPr>
          <w:rFonts w:ascii="Verdana" w:hAnsi="Verdana"/>
          <w:sz w:val="16"/>
          <w:szCs w:val="16"/>
          <w:lang w:val="pl-PL" w:eastAsia="en-US"/>
        </w:rPr>
      </w:pPr>
      <w:r>
        <w:rPr>
          <w:rFonts w:cs="Arial" w:ascii="Verdana" w:hAnsi="Verdana"/>
          <w:sz w:val="16"/>
          <w:szCs w:val="16"/>
          <w:lang w:val="pl-PL" w:eastAsia="en-US"/>
        </w:rPr>
        <w:t>WRM zobowiązany jest do koordynacji dostaw wywozu materiałów, po wcześniejszym poinformowaniu ochrony o planowanych działaniach, w sposób nie kolidujący z innymi działaniami na terenie budowy prowadzonymi przez PORR;</w:t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0"/>
        <w:jc w:val="both"/>
        <w:rPr>
          <w:rFonts w:ascii="Verdana" w:hAnsi="Verdana"/>
          <w:sz w:val="16"/>
          <w:szCs w:val="16"/>
          <w:lang w:val="pl-PL" w:eastAsia="en-US"/>
        </w:rPr>
      </w:pPr>
      <w:r>
        <w:rPr>
          <w:rFonts w:cs="Arial" w:ascii="Verdana" w:hAnsi="Verdana"/>
          <w:sz w:val="16"/>
          <w:szCs w:val="16"/>
          <w:lang w:val="pl-PL" w:eastAsia="en-US"/>
        </w:rPr>
        <w:t>Z uwagi na intensyfikację robót przez PORR w danym okresie na terenie budowy, składowanie oraz magazynowanie materiałów związanych realizacją robót WRM może odbywać się tylko i wyłącznie w granicach nawierzchni pokładu mola. Brak możliwości zapewnienia miejsc pod zaplecze i/lub place magazynowe dla WRM;</w:t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0"/>
        <w:jc w:val="both"/>
        <w:rPr>
          <w:rFonts w:ascii="Verdana" w:hAnsi="Verdana"/>
          <w:sz w:val="16"/>
          <w:szCs w:val="16"/>
          <w:lang w:val="pl-PL" w:eastAsia="en-US"/>
        </w:rPr>
      </w:pPr>
      <w:r>
        <w:rPr>
          <w:rFonts w:cs="Arial" w:ascii="Verdana" w:hAnsi="Verdana"/>
          <w:sz w:val="16"/>
          <w:szCs w:val="16"/>
          <w:lang w:val="pl-PL" w:eastAsia="en-US"/>
        </w:rPr>
        <w:t>Celem umożliwienia dojazdu do mola WRM uwzględni konieczność wykonania utrzymania i likwidacji na własny koszt wskazanej przez PORR drogi technologicznej stanowiącej bezpośredni dojazd do mola lub będzie partycypował w kosztach drogi technologicznej wykonanej przez PORR;</w:t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0"/>
        <w:jc w:val="both"/>
        <w:rPr>
          <w:rFonts w:ascii="Verdana" w:hAnsi="Verdana"/>
          <w:sz w:val="16"/>
          <w:szCs w:val="16"/>
          <w:lang w:val="pl-PL" w:eastAsia="en-US"/>
        </w:rPr>
      </w:pPr>
      <w:r>
        <w:rPr>
          <w:rFonts w:cs="Arial" w:ascii="Verdana" w:hAnsi="Verdana"/>
          <w:sz w:val="16"/>
          <w:szCs w:val="16"/>
          <w:lang w:val="pl-PL" w:eastAsia="en-US"/>
        </w:rPr>
        <w:t>WRM zobowiązany będzie do wygrodzenia ogrodzeniem panelowym terenu mola na styku z terenem PORR;</w:t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0"/>
        <w:jc w:val="both"/>
        <w:rPr>
          <w:rFonts w:ascii="Verdana" w:hAnsi="Verdana"/>
          <w:sz w:val="16"/>
          <w:szCs w:val="16"/>
          <w:lang w:val="pl-PL" w:eastAsia="en-US"/>
        </w:rPr>
      </w:pPr>
      <w:r>
        <w:rPr>
          <w:rFonts w:cs="Arial" w:ascii="Verdana" w:hAnsi="Verdana"/>
          <w:sz w:val="16"/>
          <w:szCs w:val="16"/>
          <w:lang w:val="pl-PL" w:eastAsia="en-US"/>
        </w:rPr>
        <w:t>Zapewnienie energii, wody, sanitariatów, pojemników na odpady na potrzeby realizacji mola pozostają w bezpośredniej gestii WRM;</w:t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0"/>
        <w:jc w:val="both"/>
        <w:rPr>
          <w:rFonts w:ascii="Verdana" w:hAnsi="Verdana"/>
          <w:sz w:val="16"/>
          <w:szCs w:val="16"/>
          <w:lang w:val="pl-PL" w:eastAsia="en-US"/>
        </w:rPr>
      </w:pPr>
      <w:r>
        <w:rPr>
          <w:rFonts w:cs="Arial" w:ascii="Verdana" w:hAnsi="Verdana"/>
          <w:sz w:val="16"/>
          <w:szCs w:val="16"/>
          <w:lang w:val="pl-PL" w:eastAsia="en-US"/>
        </w:rPr>
        <w:t>Za wszystkie zdarzenia i szkody powstałe na terenie PORR na skutek prowadzenia robót w ramach remontu mola, całkowitą odpowiedzialność ponosi WRM i tym samym zobowiązuje się ponieść wszelkie koszty i ryzyka z tym związane;</w:t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0"/>
        <w:jc w:val="both"/>
        <w:rPr>
          <w:rFonts w:ascii="Verdana" w:hAnsi="Verdana"/>
          <w:sz w:val="16"/>
          <w:szCs w:val="16"/>
          <w:lang w:val="pl-PL" w:eastAsia="en-US"/>
        </w:rPr>
      </w:pPr>
      <w:r>
        <w:rPr>
          <w:rFonts w:cs="Arial" w:ascii="Verdana" w:hAnsi="Verdana"/>
          <w:sz w:val="16"/>
          <w:szCs w:val="16"/>
          <w:lang w:val="pl-PL" w:eastAsia="en-US"/>
        </w:rPr>
        <w:t>WRM zobowiązuje się naprawić lub pokryć koszty szkód powstałych po stronie PORR w wyniku prowadzonej przez siebie działalności;</w:t>
      </w:r>
    </w:p>
    <w:p>
      <w:pPr>
        <w:pStyle w:val="ListParagraph"/>
        <w:numPr>
          <w:ilvl w:val="0"/>
          <w:numId w:val="1"/>
        </w:numPr>
        <w:bidi w:val="0"/>
        <w:spacing w:lineRule="auto" w:line="276" w:before="0" w:after="0"/>
        <w:jc w:val="both"/>
        <w:rPr>
          <w:rFonts w:ascii="Verdana" w:hAnsi="Verdana"/>
          <w:sz w:val="16"/>
          <w:szCs w:val="16"/>
          <w:lang w:val="pl-PL" w:eastAsia="en-US"/>
        </w:rPr>
      </w:pPr>
      <w:r>
        <w:rPr>
          <w:rFonts w:cs="Arial" w:ascii="Verdana" w:hAnsi="Verdana"/>
          <w:sz w:val="16"/>
          <w:szCs w:val="16"/>
          <w:lang w:val="pl-PL" w:eastAsia="en-US"/>
        </w:rPr>
        <w:t>WRM wskaże osobę odpowiedzialną za prowadzenie robót, która będzie uczestniczyć w naradach koordynacyjnych.</w:t>
      </w:r>
    </w:p>
    <w:p>
      <w:pPr>
        <w:pStyle w:val="Normal"/>
        <w:bidi w:val="0"/>
        <w:spacing w:lineRule="auto" w:line="276" w:before="0" w:after="0"/>
        <w:ind w:firstLine="708"/>
        <w:jc w:val="both"/>
        <w:rPr>
          <w:rFonts w:ascii="Verdana" w:hAnsi="Verdana" w:cs="Arial"/>
          <w:sz w:val="16"/>
          <w:szCs w:val="16"/>
          <w:lang w:val="pl-PL" w:eastAsia="en-US"/>
        </w:rPr>
      </w:pPr>
      <w:r>
        <w:rPr>
          <w:rFonts w:cs="Arial" w:ascii="Verdana" w:hAnsi="Verdana"/>
          <w:sz w:val="16"/>
          <w:szCs w:val="16"/>
          <w:lang w:val="pl-PL" w:eastAsia="en-US"/>
        </w:rPr>
      </w:r>
    </w:p>
    <w:p>
      <w:pPr>
        <w:pStyle w:val="Normal"/>
        <w:spacing w:before="0" w:after="0"/>
        <w:ind w:firstLine="708"/>
        <w:jc w:val="both"/>
        <w:rPr>
          <w:rFonts w:ascii="Verdana" w:hAnsi="Verdana" w:cs="Arial"/>
          <w:sz w:val="16"/>
          <w:szCs w:val="16"/>
          <w:lang w:val="pl-PL" w:eastAsia="en-US"/>
        </w:rPr>
      </w:pPr>
      <w:r>
        <w:rPr>
          <w:rFonts w:cs="Arial" w:ascii="Verdana" w:hAnsi="Verdana"/>
          <w:sz w:val="16"/>
          <w:szCs w:val="16"/>
          <w:lang w:val="pl-PL" w:eastAsia="en-US"/>
        </w:rPr>
      </w:r>
    </w:p>
    <w:p>
      <w:pPr>
        <w:pStyle w:val="Normal"/>
        <w:spacing w:before="0" w:after="0"/>
        <w:ind w:firstLine="708"/>
        <w:jc w:val="both"/>
        <w:rPr>
          <w:rFonts w:ascii="Verdana" w:hAnsi="Verdana" w:cs="Arial"/>
          <w:sz w:val="16"/>
          <w:szCs w:val="16"/>
          <w:lang w:val="pl-PL" w:eastAsia="en-US"/>
        </w:rPr>
      </w:pPr>
      <w:r>
        <w:rPr>
          <w:rFonts w:cs="Arial" w:ascii="Verdana" w:hAnsi="Verdana"/>
          <w:sz w:val="16"/>
          <w:szCs w:val="16"/>
          <w:lang w:val="pl-PL" w:eastAsia="en-US"/>
        </w:rPr>
      </w:r>
    </w:p>
    <w:p>
      <w:pPr>
        <w:pStyle w:val="Normal"/>
        <w:spacing w:lineRule="auto" w:line="312" w:before="0" w:after="0"/>
        <w:jc w:val="right"/>
        <w:rPr>
          <w:rFonts w:ascii="Verdana" w:hAnsi="Verdana"/>
          <w:sz w:val="16"/>
          <w:szCs w:val="16"/>
          <w:lang w:val="pl-PL" w:eastAsia="en-US"/>
        </w:rPr>
      </w:pPr>
      <w:r>
        <w:rPr>
          <w:rFonts w:ascii="Verdana" w:hAnsi="Verdana"/>
          <w:sz w:val="16"/>
          <w:szCs w:val="16"/>
          <w:lang w:val="pl-PL" w:eastAsia="en-US"/>
        </w:rPr>
      </w:r>
    </w:p>
    <w:p>
      <w:pPr>
        <w:pStyle w:val="Normal"/>
        <w:spacing w:lineRule="auto" w:line="312" w:before="0" w:after="0"/>
        <w:rPr>
          <w:rFonts w:ascii="Verdana" w:hAnsi="Verdana"/>
          <w:sz w:val="16"/>
          <w:szCs w:val="16"/>
          <w:lang w:val="pl-PL" w:eastAsia="en-US"/>
        </w:rPr>
      </w:pPr>
      <w:r>
        <w:rPr>
          <w:rFonts w:ascii="Verdana" w:hAnsi="Verdana"/>
          <w:sz w:val="16"/>
          <w:szCs w:val="16"/>
          <w:lang w:val="pl-PL" w:eastAsia="en-US"/>
        </w:rPr>
      </w:r>
    </w:p>
    <w:p>
      <w:pPr>
        <w:pStyle w:val="Normal"/>
        <w:spacing w:lineRule="auto" w:line="312" w:before="0" w:after="0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</w:r>
    </w:p>
    <w:p>
      <w:pPr>
        <w:pStyle w:val="Normal"/>
        <w:spacing w:lineRule="auto" w:line="312" w:before="0" w:after="0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</w:r>
    </w:p>
    <w:p>
      <w:pPr>
        <w:pStyle w:val="Normal"/>
        <w:spacing w:lineRule="auto" w:line="312" w:before="0" w:after="0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</w:r>
    </w:p>
    <w:p>
      <w:pPr>
        <w:pStyle w:val="Normal"/>
        <w:spacing w:lineRule="auto" w:line="312" w:before="0" w:after="0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</w:r>
    </w:p>
    <w:p>
      <w:pPr>
        <w:pStyle w:val="Normal"/>
        <w:spacing w:lineRule="auto" w:line="312" w:before="0" w:after="0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</w:r>
    </w:p>
    <w:p>
      <w:pPr>
        <w:pStyle w:val="Normal"/>
        <w:spacing w:lineRule="auto" w:line="312" w:before="0" w:after="0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</w:r>
    </w:p>
    <w:p>
      <w:pPr>
        <w:pStyle w:val="Normal"/>
        <w:spacing w:lineRule="auto" w:line="312" w:before="0" w:after="0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</w:r>
    </w:p>
    <w:p>
      <w:pPr>
        <w:pStyle w:val="Normal"/>
        <w:spacing w:lineRule="auto" w:line="312" w:before="0" w:after="0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</w:r>
    </w:p>
    <w:p>
      <w:pPr>
        <w:pStyle w:val="Normal"/>
        <w:spacing w:lineRule="auto" w:line="312" w:before="0" w:after="0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</w:r>
    </w:p>
    <w:p>
      <w:pPr>
        <w:pStyle w:val="Normal"/>
        <w:spacing w:lineRule="auto" w:line="312" w:before="0" w:after="0"/>
        <w:rPr>
          <w:rFonts w:ascii="Verdana" w:hAnsi="Verdana"/>
          <w:sz w:val="16"/>
          <w:szCs w:val="16"/>
          <w:lang w:val="pl-PL"/>
        </w:rPr>
      </w:pPr>
      <w:r>
        <w:rPr>
          <w:rFonts w:ascii="Verdana" w:hAnsi="Verdana"/>
          <w:sz w:val="16"/>
          <w:szCs w:val="16"/>
          <w:lang w:val="pl-PL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c6549"/>
    <w:pPr>
      <w:widowControl/>
      <w:bidi w:val="0"/>
      <w:spacing w:lineRule="auto" w:line="276" w:before="0" w:after="200"/>
      <w:jc w:val="left"/>
    </w:pPr>
    <w:rPr>
      <w:rFonts w:ascii="Arial" w:hAnsi="Arial" w:eastAsia="Calibri" w:cs="Times New Roman"/>
      <w:color w:val="00000A"/>
      <w:sz w:val="22"/>
      <w:szCs w:val="22"/>
      <w:lang w:val="de-DE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3c79e6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gwek2">
    <w:name w:val="Heading 2"/>
    <w:basedOn w:val="Normal"/>
    <w:link w:val="Nagwek2Znak"/>
    <w:uiPriority w:val="9"/>
    <w:unhideWhenUsed/>
    <w:qFormat/>
    <w:rsid w:val="003c79e6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gwek3">
    <w:name w:val="Heading 3"/>
    <w:basedOn w:val="Normal"/>
    <w:link w:val="Nagwek3Znak"/>
    <w:uiPriority w:val="9"/>
    <w:unhideWhenUsed/>
    <w:qFormat/>
    <w:rsid w:val="00000659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Nagwek4">
    <w:name w:val="Heading 4"/>
    <w:basedOn w:val="Normal"/>
    <w:link w:val="Nagwek4Znak"/>
    <w:uiPriority w:val="9"/>
    <w:unhideWhenUsed/>
    <w:qFormat/>
    <w:rsid w:val="003c79e6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Nagwek5">
    <w:name w:val="Heading 5"/>
    <w:basedOn w:val="Normal"/>
    <w:link w:val="Nagwek5Znak"/>
    <w:uiPriority w:val="9"/>
    <w:unhideWhenUsed/>
    <w:qFormat/>
    <w:rsid w:val="003c79e6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Nagwek6">
    <w:name w:val="Heading 6"/>
    <w:basedOn w:val="Normal"/>
    <w:link w:val="Nagwek6Znak"/>
    <w:uiPriority w:val="9"/>
    <w:unhideWhenUsed/>
    <w:qFormat/>
    <w:rsid w:val="003c79e6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Nagwek7">
    <w:name w:val="Heading 7"/>
    <w:basedOn w:val="Normal"/>
    <w:link w:val="Nagwek7Znak"/>
    <w:uiPriority w:val="9"/>
    <w:unhideWhenUsed/>
    <w:qFormat/>
    <w:rsid w:val="003c79e6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Nagwek8">
    <w:name w:val="Heading 8"/>
    <w:basedOn w:val="Normal"/>
    <w:link w:val="Nagwek8Znak"/>
    <w:uiPriority w:val="9"/>
    <w:unhideWhenUsed/>
    <w:qFormat/>
    <w:rsid w:val="003c79e6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Nagwek9">
    <w:name w:val="Heading 9"/>
    <w:basedOn w:val="Normal"/>
    <w:link w:val="Nagwek9Znak"/>
    <w:uiPriority w:val="9"/>
    <w:unhideWhenUsed/>
    <w:qFormat/>
    <w:rsid w:val="003c79e6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link w:val="Nagwek1"/>
    <w:uiPriority w:val="9"/>
    <w:qFormat/>
    <w:rsid w:val="003c79e6"/>
    <w:rPr>
      <w:rFonts w:ascii="Arial" w:hAnsi="Arial" w:eastAsia="Times New Roman" w:cs="Times New Roman"/>
      <w:b/>
      <w:bCs/>
      <w:color w:val="365F91"/>
      <w:sz w:val="28"/>
      <w:szCs w:val="28"/>
    </w:rPr>
  </w:style>
  <w:style w:type="character" w:styleId="Nagwek2Znak" w:customStyle="1">
    <w:name w:val="Nagłówek 2 Znak"/>
    <w:link w:val="Nagwek2"/>
    <w:uiPriority w:val="9"/>
    <w:qFormat/>
    <w:rsid w:val="003c79e6"/>
    <w:rPr>
      <w:rFonts w:ascii="Arial" w:hAnsi="Arial" w:eastAsia="Times New Roman" w:cs="Times New Roman"/>
      <w:b/>
      <w:bCs/>
      <w:color w:val="4F81BD"/>
      <w:sz w:val="26"/>
      <w:szCs w:val="26"/>
    </w:rPr>
  </w:style>
  <w:style w:type="character" w:styleId="Nagwek4Znak" w:customStyle="1">
    <w:name w:val="Nagłówek 4 Znak"/>
    <w:link w:val="Nagwek4"/>
    <w:uiPriority w:val="9"/>
    <w:qFormat/>
    <w:rsid w:val="003c79e6"/>
    <w:rPr>
      <w:rFonts w:ascii="Arial" w:hAnsi="Arial" w:eastAsia="Times New Roman" w:cs="Times New Roman"/>
      <w:b/>
      <w:bCs/>
      <w:i/>
      <w:iCs/>
      <w:color w:val="4F81BD"/>
    </w:rPr>
  </w:style>
  <w:style w:type="character" w:styleId="Nagwek5Znak" w:customStyle="1">
    <w:name w:val="Nagłówek 5 Znak"/>
    <w:link w:val="Nagwek5"/>
    <w:uiPriority w:val="9"/>
    <w:qFormat/>
    <w:rsid w:val="003c79e6"/>
    <w:rPr>
      <w:rFonts w:ascii="Arial" w:hAnsi="Arial" w:eastAsia="Times New Roman" w:cs="Times New Roman"/>
      <w:color w:val="243F60"/>
    </w:rPr>
  </w:style>
  <w:style w:type="character" w:styleId="Nagwek6Znak" w:customStyle="1">
    <w:name w:val="Nagłówek 6 Znak"/>
    <w:link w:val="Nagwek6"/>
    <w:uiPriority w:val="9"/>
    <w:qFormat/>
    <w:rsid w:val="003c79e6"/>
    <w:rPr>
      <w:rFonts w:ascii="Arial" w:hAnsi="Arial" w:eastAsia="Times New Roman" w:cs="Times New Roman"/>
      <w:i/>
      <w:iCs/>
      <w:color w:val="243F60"/>
    </w:rPr>
  </w:style>
  <w:style w:type="character" w:styleId="Nagwek7Znak" w:customStyle="1">
    <w:name w:val="Nagłówek 7 Znak"/>
    <w:link w:val="Nagwek7"/>
    <w:uiPriority w:val="9"/>
    <w:qFormat/>
    <w:rsid w:val="003c79e6"/>
    <w:rPr>
      <w:rFonts w:ascii="Arial" w:hAnsi="Arial" w:eastAsia="Times New Roman" w:cs="Times New Roman"/>
      <w:i/>
      <w:iCs/>
      <w:color w:val="404040"/>
    </w:rPr>
  </w:style>
  <w:style w:type="character" w:styleId="Nagwek8Znak" w:customStyle="1">
    <w:name w:val="Nagłówek 8 Znak"/>
    <w:link w:val="Nagwek8"/>
    <w:uiPriority w:val="9"/>
    <w:qFormat/>
    <w:rsid w:val="003c79e6"/>
    <w:rPr>
      <w:rFonts w:ascii="Arial" w:hAnsi="Arial" w:eastAsia="Times New Roman" w:cs="Times New Roman"/>
      <w:color w:val="404040"/>
      <w:sz w:val="20"/>
      <w:szCs w:val="20"/>
    </w:rPr>
  </w:style>
  <w:style w:type="character" w:styleId="Nagwek9Znak" w:customStyle="1">
    <w:name w:val="Nagłówek 9 Znak"/>
    <w:link w:val="Nagwek9"/>
    <w:uiPriority w:val="9"/>
    <w:qFormat/>
    <w:rsid w:val="003c79e6"/>
    <w:rPr>
      <w:rFonts w:ascii="Arial" w:hAnsi="Arial" w:eastAsia="Times New Roman" w:cs="Times New Roman"/>
      <w:i/>
      <w:iCs/>
      <w:color w:val="404040"/>
      <w:sz w:val="20"/>
      <w:szCs w:val="20"/>
    </w:rPr>
  </w:style>
  <w:style w:type="character" w:styleId="TytuZnak" w:customStyle="1">
    <w:name w:val="Tytuł Znak"/>
    <w:link w:val="Tytu"/>
    <w:uiPriority w:val="10"/>
    <w:qFormat/>
    <w:rsid w:val="003c79e6"/>
    <w:rPr>
      <w:rFonts w:ascii="Arial" w:hAnsi="Arial" w:eastAsia="Times New Roman" w:cs="Times New Roman"/>
      <w:color w:val="17365D"/>
      <w:spacing w:val="5"/>
      <w:sz w:val="52"/>
      <w:szCs w:val="52"/>
    </w:rPr>
  </w:style>
  <w:style w:type="character" w:styleId="PodtytuZnak" w:customStyle="1">
    <w:name w:val="Podtytuł Znak"/>
    <w:link w:val="Podtytu"/>
    <w:uiPriority w:val="11"/>
    <w:qFormat/>
    <w:rsid w:val="003c79e6"/>
    <w:rPr>
      <w:rFonts w:ascii="Arial" w:hAnsi="Arial" w:eastAsia="Times New Roman" w:cs="Times New Roman"/>
      <w:i/>
      <w:iCs/>
      <w:color w:val="4F81BD"/>
      <w:spacing w:val="15"/>
      <w:sz w:val="24"/>
      <w:szCs w:val="24"/>
    </w:rPr>
  </w:style>
  <w:style w:type="character" w:styleId="Nagwek3Znak" w:customStyle="1">
    <w:name w:val="Nagłówek 3 Znak"/>
    <w:link w:val="Nagwek3"/>
    <w:uiPriority w:val="9"/>
    <w:qFormat/>
    <w:rsid w:val="00000659"/>
    <w:rPr>
      <w:rFonts w:ascii="Arial" w:hAnsi="Arial" w:eastAsia="Times New Roman" w:cs="Times New Roman"/>
      <w:b/>
      <w:bCs/>
      <w:color w:val="4F81BD"/>
    </w:rPr>
  </w:style>
  <w:style w:type="character" w:styleId="TekstdymkaZnak" w:customStyle="1">
    <w:name w:val="Tekst dymka Znak"/>
    <w:link w:val="Tekstdymka"/>
    <w:uiPriority w:val="99"/>
    <w:semiHidden/>
    <w:qFormat/>
    <w:rsid w:val="00dc6549"/>
    <w:rPr>
      <w:rFonts w:ascii="Tahoma" w:hAnsi="Tahoma" w:cs="Tahoma"/>
      <w:sz w:val="16"/>
      <w:szCs w:val="16"/>
    </w:rPr>
  </w:style>
  <w:style w:type="character" w:styleId="NagwekZnak" w:customStyle="1">
    <w:name w:val="Nagłówek Znak"/>
    <w:link w:val="Nagwek"/>
    <w:uiPriority w:val="99"/>
    <w:qFormat/>
    <w:rsid w:val="00dc6549"/>
    <w:rPr>
      <w:rFonts w:ascii="Arial" w:hAnsi="Arial"/>
    </w:rPr>
  </w:style>
  <w:style w:type="character" w:styleId="StopkaZnak" w:customStyle="1">
    <w:name w:val="Stopka Znak"/>
    <w:link w:val="Stopka"/>
    <w:uiPriority w:val="99"/>
    <w:qFormat/>
    <w:rsid w:val="00dc6549"/>
    <w:rPr>
      <w:rFonts w:ascii="Arial" w:hAnsi="Arial"/>
    </w:rPr>
  </w:style>
  <w:style w:type="character" w:styleId="Czeinternetowe">
    <w:name w:val="Łącze internetowe"/>
    <w:uiPriority w:val="99"/>
    <w:unhideWhenUsed/>
    <w:rsid w:val="001c0d18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b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link w:val="TytuZnak"/>
    <w:uiPriority w:val="10"/>
    <w:qFormat/>
    <w:rsid w:val="003c79e6"/>
    <w:pPr>
      <w:pBdr>
        <w:bottom w:val="single" w:sz="8" w:space="4" w:color="4F81BD"/>
      </w:pBdr>
      <w:spacing w:lineRule="auto" w:line="240" w:before="0" w:after="300"/>
      <w:contextualSpacing/>
    </w:pPr>
    <w:rPr>
      <w:rFonts w:eastAsia="Times New Roman"/>
      <w:color w:val="17365D"/>
      <w:spacing w:val="5"/>
      <w:sz w:val="52"/>
      <w:szCs w:val="52"/>
    </w:rPr>
  </w:style>
  <w:style w:type="paragraph" w:styleId="Podtytu">
    <w:name w:val="Subtitle"/>
    <w:basedOn w:val="Normal"/>
    <w:link w:val="PodtytuZnak"/>
    <w:uiPriority w:val="11"/>
    <w:qFormat/>
    <w:rsid w:val="003c79e6"/>
    <w:pPr/>
    <w:rPr>
      <w:rFonts w:eastAsia="Times New Roman"/>
      <w:i/>
      <w:iCs/>
      <w:color w:val="4F81BD"/>
      <w:spacing w:val="15"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c654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">
    <w:name w:val="Header"/>
    <w:basedOn w:val="Normal"/>
    <w:link w:val="NagwekZnak"/>
    <w:uiPriority w:val="99"/>
    <w:unhideWhenUsed/>
    <w:rsid w:val="00dc65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dc65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c37744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c6549"/>
    <w:rPr>
      <w:color w:val="000000"/>
    </w:rPr>
    <w:tblPr>
      <w:tblCellMar>
        <w:left w:w="0" w:type="dxa"/>
        <w:right w:w="0" w:type="dxa"/>
      </w:tblCellMar>
    </w:tblPr>
    <w:tblStylePr w:type="firstRow">
      <w:pPr>
        <w:wordWrap/>
        <w:spacing w:before="0" w:beforeLines="0" w:after="0" w:afterLines="0" w:line="240" w:lineRule="auto"/>
      </w:p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8133-8DEC-4F6E-B012-6F889DCF5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LibreOffice/5.3.3.2$Windows_x86 LibreOffice_project/3d9a8b4b4e538a85e0782bd6c2d430bafe583448</Application>
  <Pages>1</Pages>
  <Words>427</Words>
  <Characters>2746</Characters>
  <CharactersWithSpaces>3146</CharactersWithSpaces>
  <Paragraphs>15</Paragraphs>
  <Company>A. PORR AG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2018-04-27T06:10:00Z</dcterms:created>
  <dc:creator>Kominek Karolina</dc:creator>
  <dc:description/>
  <dc:language>pl-PL</dc:language>
  <cp:lastModifiedBy/>
  <cp:lastPrinted>2018-07-30T14:10:18Z</cp:lastPrinted>
  <dcterms:modified xsi:type="dcterms:W3CDTF">2018-04-27T11:14:15Z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A. PORR AG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